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6063B" w:rsidRDefault="00CD36CF" w:rsidP="00CC1F3B">
      <w:pPr>
        <w:pStyle w:val="TitlePageOrigin"/>
        <w:rPr>
          <w:color w:val="auto"/>
        </w:rPr>
      </w:pPr>
      <w:r w:rsidRPr="00E6063B">
        <w:rPr>
          <w:color w:val="auto"/>
        </w:rPr>
        <w:t>WEST virginia legislature</w:t>
      </w:r>
    </w:p>
    <w:p w14:paraId="446F25A9" w14:textId="743D3C1B" w:rsidR="00CD36CF" w:rsidRPr="00E6063B" w:rsidRDefault="00CD36CF" w:rsidP="00CC1F3B">
      <w:pPr>
        <w:pStyle w:val="TitlePageSession"/>
        <w:rPr>
          <w:color w:val="auto"/>
        </w:rPr>
      </w:pPr>
      <w:r w:rsidRPr="00E6063B">
        <w:rPr>
          <w:color w:val="auto"/>
        </w:rPr>
        <w:t>20</w:t>
      </w:r>
      <w:r w:rsidR="007F29DD" w:rsidRPr="00E6063B">
        <w:rPr>
          <w:color w:val="auto"/>
        </w:rPr>
        <w:t>2</w:t>
      </w:r>
      <w:r w:rsidR="00697B67" w:rsidRPr="00E6063B">
        <w:rPr>
          <w:color w:val="auto"/>
        </w:rPr>
        <w:t>3</w:t>
      </w:r>
      <w:r w:rsidRPr="00E6063B">
        <w:rPr>
          <w:color w:val="auto"/>
        </w:rPr>
        <w:t xml:space="preserve"> regular session</w:t>
      </w:r>
    </w:p>
    <w:p w14:paraId="77049CE2" w14:textId="77777777" w:rsidR="00CD36CF" w:rsidRPr="00E6063B" w:rsidRDefault="00E77E1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6063B">
            <w:rPr>
              <w:color w:val="auto"/>
            </w:rPr>
            <w:t>Introduced</w:t>
          </w:r>
        </w:sdtContent>
      </w:sdt>
    </w:p>
    <w:p w14:paraId="070377CD" w14:textId="6E6B9B75" w:rsidR="00CD36CF" w:rsidRPr="00E6063B" w:rsidRDefault="00E77E1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6063B">
            <w:rPr>
              <w:color w:val="auto"/>
            </w:rPr>
            <w:t>House</w:t>
          </w:r>
        </w:sdtContent>
      </w:sdt>
      <w:r w:rsidR="00303684" w:rsidRPr="00E6063B">
        <w:rPr>
          <w:color w:val="auto"/>
        </w:rPr>
        <w:t xml:space="preserve"> </w:t>
      </w:r>
      <w:r w:rsidR="00CD36CF" w:rsidRPr="00E6063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2107</w:t>
          </w:r>
        </w:sdtContent>
      </w:sdt>
    </w:p>
    <w:p w14:paraId="2B17A3F4" w14:textId="3202A3E5" w:rsidR="00CD36CF" w:rsidRPr="00E6063B" w:rsidRDefault="00CD36CF" w:rsidP="00CC1F3B">
      <w:pPr>
        <w:pStyle w:val="Sponsors"/>
        <w:rPr>
          <w:color w:val="auto"/>
        </w:rPr>
      </w:pPr>
      <w:r w:rsidRPr="00E6063B">
        <w:rPr>
          <w:color w:val="auto"/>
        </w:rPr>
        <w:t xml:space="preserve">By </w:t>
      </w:r>
      <w:sdt>
        <w:sdtPr>
          <w:rPr>
            <w:color w:val="auto"/>
          </w:rPr>
          <w:tag w:val="Sponsors"/>
          <w:id w:val="1589585889"/>
          <w:placeholder>
            <w:docPart w:val="D3DF987F6921417FB42A59748B040B52"/>
          </w:placeholder>
          <w:text w:multiLine="1"/>
        </w:sdtPr>
        <w:sdtEndPr/>
        <w:sdtContent>
          <w:r w:rsidR="00803158" w:rsidRPr="00E6063B">
            <w:rPr>
              <w:color w:val="auto"/>
            </w:rPr>
            <w:t>Delegate Martin</w:t>
          </w:r>
        </w:sdtContent>
      </w:sdt>
    </w:p>
    <w:p w14:paraId="44F98F1F" w14:textId="44C89E9B" w:rsidR="00E831B3" w:rsidRPr="00E6063B" w:rsidRDefault="00CD36CF" w:rsidP="00CC1F3B">
      <w:pPr>
        <w:pStyle w:val="References"/>
        <w:rPr>
          <w:color w:val="auto"/>
        </w:rPr>
      </w:pPr>
      <w:r w:rsidRPr="00E6063B">
        <w:rPr>
          <w:color w:val="auto"/>
        </w:rPr>
        <w:t>[</w:t>
      </w:r>
      <w:sdt>
        <w:sdtPr>
          <w:rPr>
            <w:color w:val="auto"/>
          </w:rPr>
          <w:tag w:val="References"/>
          <w:id w:val="-1043047873"/>
          <w:placeholder>
            <w:docPart w:val="86D2588D5BE4435AB3D90589B95411FC"/>
          </w:placeholder>
          <w:text w:multiLine="1"/>
        </w:sdtPr>
        <w:sdtEndPr/>
        <w:sdtContent>
          <w:r w:rsidR="00E77E1E">
            <w:rPr>
              <w:color w:val="auto"/>
            </w:rPr>
            <w:t>Introduced January 11, 2023; Referred to the Committee on Health and Human Resources</w:t>
          </w:r>
        </w:sdtContent>
      </w:sdt>
      <w:r w:rsidRPr="00E6063B">
        <w:rPr>
          <w:color w:val="auto"/>
        </w:rPr>
        <w:t>]</w:t>
      </w:r>
    </w:p>
    <w:p w14:paraId="34F47D0B" w14:textId="5D27B307" w:rsidR="00303684" w:rsidRPr="00E6063B" w:rsidRDefault="0000526A" w:rsidP="00CC1F3B">
      <w:pPr>
        <w:pStyle w:val="TitleSection"/>
        <w:rPr>
          <w:color w:val="auto"/>
        </w:rPr>
      </w:pPr>
      <w:r w:rsidRPr="00E6063B">
        <w:rPr>
          <w:color w:val="auto"/>
        </w:rPr>
        <w:lastRenderedPageBreak/>
        <w:t>A BILL</w:t>
      </w:r>
      <w:r w:rsidR="00803158" w:rsidRPr="00E6063B">
        <w:rPr>
          <w:color w:val="auto"/>
        </w:rPr>
        <w:t xml:space="preserve"> to amend and reenact §60A-9-5 of the Code of West Virginia, 1931, as amended, relating to adding to the persons who have access to the Controlled Substances Monitoring Database maintained by the Board of Pharmacy.</w:t>
      </w:r>
    </w:p>
    <w:p w14:paraId="226DCE3D" w14:textId="77777777" w:rsidR="00303684" w:rsidRPr="00E6063B" w:rsidRDefault="00303684" w:rsidP="00CC1F3B">
      <w:pPr>
        <w:pStyle w:val="EnactingClause"/>
        <w:rPr>
          <w:color w:val="auto"/>
        </w:rPr>
        <w:sectPr w:rsidR="00303684" w:rsidRPr="00E6063B" w:rsidSect="00093DC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6063B">
        <w:rPr>
          <w:color w:val="auto"/>
        </w:rPr>
        <w:t>Be it enacted by the Legislature of West Virginia:</w:t>
      </w:r>
    </w:p>
    <w:p w14:paraId="470D32A5" w14:textId="56018F35" w:rsidR="00803158" w:rsidRPr="00E6063B" w:rsidRDefault="00803158" w:rsidP="005D3797">
      <w:pPr>
        <w:pStyle w:val="ArticleHeading"/>
        <w:rPr>
          <w:color w:val="auto"/>
        </w:rPr>
      </w:pPr>
      <w:r w:rsidRPr="00E6063B">
        <w:rPr>
          <w:color w:val="auto"/>
        </w:rPr>
        <w:t>ARTICLE 9. CONTROLLED SUBSTANCES MONITORING.</w:t>
      </w:r>
    </w:p>
    <w:p w14:paraId="71EE147B" w14:textId="77777777" w:rsidR="00803158" w:rsidRPr="00E6063B" w:rsidRDefault="00803158" w:rsidP="00803158">
      <w:pPr>
        <w:pStyle w:val="SectionHeading"/>
        <w:rPr>
          <w:color w:val="auto"/>
        </w:rPr>
      </w:pPr>
      <w:r w:rsidRPr="00E6063B">
        <w:rPr>
          <w:color w:val="auto"/>
        </w:rPr>
        <w:t>§60A-9-5. Confidentiality; limited access to records; period of retention; no civil liability for required reporting.</w:t>
      </w:r>
    </w:p>
    <w:p w14:paraId="5594ACF7" w14:textId="77777777" w:rsidR="00803158" w:rsidRPr="00E6063B" w:rsidRDefault="00803158" w:rsidP="0002778F">
      <w:pPr>
        <w:ind w:left="720" w:hanging="720"/>
        <w:jc w:val="both"/>
        <w:outlineLvl w:val="3"/>
        <w:rPr>
          <w:rFonts w:cs="Arial"/>
          <w:b/>
          <w:color w:val="auto"/>
        </w:rPr>
        <w:sectPr w:rsidR="00803158" w:rsidRPr="00E6063B" w:rsidSect="00093DC2">
          <w:type w:val="continuous"/>
          <w:pgSz w:w="12240" w:h="15840" w:code="1"/>
          <w:pgMar w:top="1440" w:right="1440" w:bottom="1440" w:left="1440" w:header="720" w:footer="720" w:gutter="0"/>
          <w:lnNumType w:countBy="1" w:restart="newSection"/>
          <w:cols w:space="720"/>
          <w:titlePg/>
          <w:docGrid w:linePitch="360"/>
        </w:sectPr>
      </w:pPr>
    </w:p>
    <w:p w14:paraId="43BC6A5B" w14:textId="28FC2C72" w:rsidR="00803158" w:rsidRPr="00E6063B" w:rsidRDefault="00803158" w:rsidP="001B6446">
      <w:pPr>
        <w:pStyle w:val="SectionBody"/>
        <w:rPr>
          <w:color w:val="auto"/>
        </w:rPr>
      </w:pPr>
      <w:r w:rsidRPr="00E6063B">
        <w:rPr>
          <w:color w:val="auto"/>
        </w:rPr>
        <w:t xml:space="preserve">(a)(1) The information required by this article to be kept by the Board of Pharmacy is confidential and not subject to the provisions of §29B-1-1 </w:t>
      </w:r>
      <w:r w:rsidRPr="00E6063B">
        <w:rPr>
          <w:i/>
          <w:iCs/>
          <w:color w:val="auto"/>
        </w:rPr>
        <w:t>et seq</w:t>
      </w:r>
      <w:r w:rsidRPr="00E6063B">
        <w:rPr>
          <w:color w:val="auto"/>
        </w:rPr>
        <w:t xml:space="preserve">. of this code or obtainable as discovery in civil matters absent a court order and is open to inspection only by inspectors and agents of the Board of Pharmacy, members of the West Virginia State Police expressly authorized by the </w:t>
      </w:r>
      <w:r w:rsidR="00F67F62" w:rsidRPr="00E6063B">
        <w:rPr>
          <w:color w:val="auto"/>
        </w:rPr>
        <w:t>S</w:t>
      </w:r>
      <w:r w:rsidRPr="00E6063B">
        <w:rPr>
          <w:color w:val="auto"/>
        </w:rPr>
        <w:t xml:space="preserve">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and IV controlled substances, prescribing practitioners and pharmacists, </w:t>
      </w:r>
      <w:r w:rsidRPr="00E6063B">
        <w:rPr>
          <w:color w:val="auto"/>
          <w:u w:val="single"/>
        </w:rPr>
        <w:t xml:space="preserve">a licensed healthcare professional who is certified as a medical </w:t>
      </w:r>
      <w:bookmarkStart w:id="0" w:name="_Hlk65226804"/>
      <w:r w:rsidRPr="00E6063B">
        <w:rPr>
          <w:color w:val="auto"/>
          <w:u w:val="single"/>
        </w:rPr>
        <w:t>examiner with the Federal Motor Carrier Safety Administration</w:t>
      </w:r>
      <w:bookmarkEnd w:id="0"/>
      <w:r w:rsidRPr="00E6063B">
        <w:rPr>
          <w:color w:val="auto"/>
          <w:u w:val="single"/>
        </w:rPr>
        <w:t>,</w:t>
      </w:r>
      <w:r w:rsidRPr="00E6063B">
        <w:rPr>
          <w:color w:val="auto"/>
        </w:rPr>
        <w:t xml:space="preserve">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level information of prescribing practices of physicians, advance practice registered nurses, or physician assistants in their employ, and a chief medical officer of a hospital or a 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law-enforcement personnel who have access to the Controlled Substances Monitoring Program Database shall be granted access in accordance with applicable state laws and the Board of Pharmacy’s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 </w:t>
      </w:r>
      <w:r w:rsidRPr="00E6063B">
        <w:rPr>
          <w:i/>
          <w:iCs/>
          <w:color w:val="auto"/>
        </w:rPr>
        <w:t>Provided</w:t>
      </w:r>
      <w:r w:rsidRPr="00E6063B">
        <w:rPr>
          <w:color w:val="auto"/>
        </w:rPr>
        <w:t>, That the West Virginia Controlled Substances Monitoring Program Database Review Committee established in §30A-9-5(b) of this code is authorized to query the database to comply with §30A-9-5(b) of this code.</w:t>
      </w:r>
    </w:p>
    <w:p w14:paraId="2E48EABE" w14:textId="77777777" w:rsidR="00803158" w:rsidRPr="00E6063B" w:rsidRDefault="00803158" w:rsidP="001B6446">
      <w:pPr>
        <w:pStyle w:val="SectionBody"/>
        <w:rPr>
          <w:color w:val="auto"/>
        </w:rPr>
      </w:pPr>
      <w:r w:rsidRPr="00E6063B">
        <w:rPr>
          <w:color w:val="auto"/>
        </w:rPr>
        <w:t>(2)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more effectively manage the medications of their patients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statistical purposes, and may be shared with the West Virginia Department of Health and Human Resources for those purposes, as long as the identities of persons or entities and any personally identifiable information, including protected health information, contained therein shall be redacted, scrubbed, or otherwise irreversibly destroyed in a manner that will preserve the confidential nature of the information. No individual or entity required to report under §60A-9-4 of this code may be subject to a claim for civil damages or other civil relief for the reporting of information to the Board of Pharmacy as required under and in accordance with the provisions of this article.</w:t>
      </w:r>
    </w:p>
    <w:p w14:paraId="3E625204" w14:textId="77777777" w:rsidR="00803158" w:rsidRPr="00E6063B" w:rsidRDefault="00803158" w:rsidP="001B6446">
      <w:pPr>
        <w:pStyle w:val="SectionBody"/>
        <w:rPr>
          <w:color w:val="auto"/>
        </w:rPr>
      </w:pPr>
      <w:r w:rsidRPr="00E6063B">
        <w:rPr>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5CF138DF" w14:textId="77777777" w:rsidR="00803158" w:rsidRPr="00E6063B" w:rsidRDefault="00803158" w:rsidP="001B6446">
      <w:pPr>
        <w:pStyle w:val="SectionBody"/>
        <w:rPr>
          <w:color w:val="auto"/>
        </w:rPr>
      </w:pPr>
      <w:r w:rsidRPr="00E6063B">
        <w:rPr>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2D1F9F8D" w14:textId="77777777" w:rsidR="00803158" w:rsidRPr="00E6063B" w:rsidRDefault="00803158" w:rsidP="001B6446">
      <w:pPr>
        <w:pStyle w:val="SectionBody"/>
        <w:rPr>
          <w:color w:val="auto"/>
        </w:rPr>
      </w:pPr>
      <w:r w:rsidRPr="00E6063B">
        <w:rPr>
          <w:color w:val="auto"/>
        </w:rPr>
        <w:t>(B) Recommend parameters to identify abnormal or unusual usage patterns of controlled substances for patients in order to prepare reports as requested in accordance with §60A-9-5(a)(2) of this code.</w:t>
      </w:r>
    </w:p>
    <w:p w14:paraId="3138A436" w14:textId="77777777" w:rsidR="00803158" w:rsidRPr="00E6063B" w:rsidRDefault="00803158" w:rsidP="001B6446">
      <w:pPr>
        <w:pStyle w:val="SectionBody"/>
        <w:rPr>
          <w:color w:val="auto"/>
        </w:rPr>
      </w:pPr>
      <w:r w:rsidRPr="00E6063B">
        <w:rPr>
          <w:color w:val="auto"/>
        </w:rPr>
        <w:t>(C) Make recommendations for training, research, and other areas that are determined by the committee to have the potential to reduce inappropriate use of prescription drugs in this state, including, but not limited to, studying issues related to diversion of controlled substances used for the management of opioid addiction.</w:t>
      </w:r>
    </w:p>
    <w:p w14:paraId="65008A1A" w14:textId="77777777" w:rsidR="00803158" w:rsidRPr="00E6063B" w:rsidRDefault="00803158" w:rsidP="001B6446">
      <w:pPr>
        <w:pStyle w:val="SectionBody"/>
        <w:rPr>
          <w:color w:val="auto"/>
        </w:rPr>
      </w:pPr>
      <w:r w:rsidRPr="00E6063B">
        <w:rPr>
          <w:color w:val="auto"/>
        </w:rPr>
        <w:t>(D) Monitor the ability of medical services providers, health care facilities, pharmacists, and pharmacies to meet the 24-hour reporting requirement for the Controlled Substances Monitoring Program set forth in §60A-9-3 of this code, and report on the feasibility of requiring real-time reporting.</w:t>
      </w:r>
    </w:p>
    <w:p w14:paraId="60BEE328" w14:textId="77777777" w:rsidR="00803158" w:rsidRPr="00E6063B" w:rsidRDefault="00803158" w:rsidP="001B6446">
      <w:pPr>
        <w:pStyle w:val="SectionBody"/>
        <w:rPr>
          <w:color w:val="auto"/>
        </w:rPr>
      </w:pPr>
      <w:r w:rsidRPr="00E6063B">
        <w:rPr>
          <w:color w:val="auto"/>
        </w:rPr>
        <w:t>(E) Establish outreach programs with local law enforcement to provide education to local law enforcement on the requirements and use of the Controlled Substances Monitoring Program Database established in this article.</w:t>
      </w:r>
    </w:p>
    <w:p w14:paraId="161D5BF6" w14:textId="77777777" w:rsidR="00803158" w:rsidRPr="00E6063B" w:rsidRDefault="00803158" w:rsidP="001B6446">
      <w:pPr>
        <w:pStyle w:val="SectionBody"/>
        <w:rPr>
          <w:color w:val="auto"/>
        </w:rPr>
      </w:pPr>
      <w:r w:rsidRPr="00E6063B">
        <w:rPr>
          <w:color w:val="auto"/>
        </w:rPr>
        <w:t xml:space="preserve">(b)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medical examiner pursuant to §61-12-10(h) of this code and determine on a case-by-case basis whether a practitioner who prescribed or dispensed a controlled substance resulting in or contributing to the drug overdose may have breached professional or occupational standards or 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 </w:t>
      </w:r>
      <w:r w:rsidRPr="00E6063B">
        <w:rPr>
          <w:i/>
          <w:iCs/>
          <w:color w:val="auto"/>
        </w:rPr>
        <w:t>et seq</w:t>
      </w:r>
      <w:r w:rsidRPr="00E6063B">
        <w:rPr>
          <w:color w:val="auto"/>
        </w:rPr>
        <w:t>. of this code or obtainable as discovering in civil matters absent a court order.</w:t>
      </w:r>
    </w:p>
    <w:p w14:paraId="7F5DAB74" w14:textId="77777777" w:rsidR="00803158" w:rsidRPr="00E6063B" w:rsidRDefault="00803158" w:rsidP="001B6446">
      <w:pPr>
        <w:pStyle w:val="SectionBody"/>
        <w:rPr>
          <w:color w:val="auto"/>
        </w:rPr>
      </w:pPr>
      <w:r w:rsidRPr="00E6063B">
        <w:rPr>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47877F18" w14:textId="77777777" w:rsidR="00803158" w:rsidRPr="00E6063B" w:rsidRDefault="00803158" w:rsidP="001B6446">
      <w:pPr>
        <w:pStyle w:val="SectionBody"/>
        <w:rPr>
          <w:color w:val="auto"/>
        </w:rPr>
      </w:pPr>
      <w:r w:rsidRPr="00E6063B">
        <w:rPr>
          <w:color w:val="auto"/>
        </w:rPr>
        <w:t xml:space="preserve">(d) The Board of Pharmacy shall promulgate rules with advice and consent of the advisory committee, after consultation with the licensing boards set forth in §60A-9-5(d)(4) of this code and in accordance with the provisions of §29A-3-1 </w:t>
      </w:r>
      <w:r w:rsidRPr="00E6063B">
        <w:rPr>
          <w:i/>
          <w:iCs/>
          <w:color w:val="auto"/>
        </w:rPr>
        <w:t>et seq</w:t>
      </w:r>
      <w:r w:rsidRPr="00E6063B">
        <w:rPr>
          <w:color w:val="auto"/>
        </w:rPr>
        <w:t>. of this code.  The Legislature finds that the changes made to this section during the course of the 2018 regular session of the Legislature constitutes an emergency and the Board of Pharmacy shall promulgate emergency rules pursuant to the provisions of §29A-3-15 of this code to incorporate these modifications. The legislative rules must include, but shall not be limited to, the following matters:</w:t>
      </w:r>
    </w:p>
    <w:p w14:paraId="3423A299" w14:textId="77777777" w:rsidR="00803158" w:rsidRPr="00E6063B" w:rsidRDefault="00803158" w:rsidP="001B6446">
      <w:pPr>
        <w:pStyle w:val="SectionBody"/>
        <w:rPr>
          <w:color w:val="auto"/>
        </w:rPr>
      </w:pPr>
      <w:r w:rsidRPr="00E6063B">
        <w:rPr>
          <w:color w:val="auto"/>
        </w:rPr>
        <w:t>(1) Identifying parameters used in identifying abnormal or unusual prescribing or dispensing patterns;</w:t>
      </w:r>
    </w:p>
    <w:p w14:paraId="56218A1E" w14:textId="77777777" w:rsidR="00803158" w:rsidRPr="00E6063B" w:rsidRDefault="00803158" w:rsidP="001B6446">
      <w:pPr>
        <w:pStyle w:val="SectionBody"/>
        <w:rPr>
          <w:color w:val="auto"/>
        </w:rPr>
      </w:pPr>
      <w:r w:rsidRPr="00E6063B">
        <w:rPr>
          <w:color w:val="auto"/>
        </w:rPr>
        <w:t>(2) Processing parameters and developing reports of abnormal or unusual prescribing or dispensing patterns for patients, practitioners, and dispensers;</w:t>
      </w:r>
    </w:p>
    <w:p w14:paraId="5FBC8620" w14:textId="77777777" w:rsidR="00803158" w:rsidRPr="00E6063B" w:rsidRDefault="00803158" w:rsidP="001B6446">
      <w:pPr>
        <w:pStyle w:val="SectionBody"/>
        <w:rPr>
          <w:color w:val="auto"/>
        </w:rPr>
      </w:pPr>
      <w:r w:rsidRPr="00E6063B">
        <w:rPr>
          <w:color w:val="auto"/>
        </w:rPr>
        <w:t xml:space="preserve">(3) Establishing the information to be contained in reports and the process by which the reports will be generated and disseminated; </w:t>
      </w:r>
    </w:p>
    <w:p w14:paraId="5E7262AC" w14:textId="77777777" w:rsidR="00803158" w:rsidRPr="00E6063B" w:rsidRDefault="00803158" w:rsidP="001B6446">
      <w:pPr>
        <w:pStyle w:val="SectionBody"/>
        <w:rPr>
          <w:color w:val="auto"/>
        </w:rPr>
      </w:pPr>
      <w:r w:rsidRPr="00E6063B">
        <w:rPr>
          <w:color w:val="auto"/>
        </w:rPr>
        <w:t>(4) Dissemination of these reports at least quarterly to:</w:t>
      </w:r>
    </w:p>
    <w:p w14:paraId="654053A6" w14:textId="77777777" w:rsidR="00803158" w:rsidRPr="00E6063B" w:rsidRDefault="00803158" w:rsidP="001B6446">
      <w:pPr>
        <w:pStyle w:val="SectionBody"/>
        <w:rPr>
          <w:color w:val="auto"/>
        </w:rPr>
      </w:pPr>
      <w:r w:rsidRPr="00E6063B">
        <w:rPr>
          <w:color w:val="auto"/>
        </w:rPr>
        <w:t xml:space="preserve">(A) The West Virginia Board of Medicine codified in §30-3-1 </w:t>
      </w:r>
      <w:r w:rsidRPr="00E6063B">
        <w:rPr>
          <w:i/>
          <w:iCs/>
          <w:color w:val="auto"/>
        </w:rPr>
        <w:t>et seq</w:t>
      </w:r>
      <w:r w:rsidRPr="00E6063B">
        <w:rPr>
          <w:color w:val="auto"/>
        </w:rPr>
        <w:t>. of this code;</w:t>
      </w:r>
    </w:p>
    <w:p w14:paraId="6FD5E81C" w14:textId="77777777" w:rsidR="00803158" w:rsidRPr="00E6063B" w:rsidRDefault="00803158" w:rsidP="001B6446">
      <w:pPr>
        <w:pStyle w:val="SectionBody"/>
        <w:rPr>
          <w:color w:val="auto"/>
        </w:rPr>
      </w:pPr>
      <w:r w:rsidRPr="00E6063B">
        <w:rPr>
          <w:color w:val="auto"/>
        </w:rPr>
        <w:t xml:space="preserve">(B) The West Virginia Board of Osteopathic Medicine codified in §30-14-1 </w:t>
      </w:r>
      <w:r w:rsidRPr="00E6063B">
        <w:rPr>
          <w:i/>
          <w:iCs/>
          <w:color w:val="auto"/>
        </w:rPr>
        <w:t>et seq</w:t>
      </w:r>
      <w:r w:rsidRPr="00E6063B">
        <w:rPr>
          <w:color w:val="auto"/>
        </w:rPr>
        <w:t>. of this code;</w:t>
      </w:r>
    </w:p>
    <w:p w14:paraId="7C366E15" w14:textId="77777777" w:rsidR="00803158" w:rsidRPr="00E6063B" w:rsidRDefault="00803158" w:rsidP="001B6446">
      <w:pPr>
        <w:pStyle w:val="SectionBody"/>
        <w:rPr>
          <w:color w:val="auto"/>
        </w:rPr>
      </w:pPr>
      <w:r w:rsidRPr="00E6063B">
        <w:rPr>
          <w:color w:val="auto"/>
        </w:rPr>
        <w:t xml:space="preserve">(C) The West Virginia Board of Examiners for Registered Professional Nurses codified in §30-7-1 </w:t>
      </w:r>
      <w:r w:rsidRPr="00E6063B">
        <w:rPr>
          <w:i/>
          <w:iCs/>
          <w:color w:val="auto"/>
        </w:rPr>
        <w:t>et seq</w:t>
      </w:r>
      <w:r w:rsidRPr="00E6063B">
        <w:rPr>
          <w:color w:val="auto"/>
        </w:rPr>
        <w:t>. of this code;</w:t>
      </w:r>
    </w:p>
    <w:p w14:paraId="4F2A1BD5" w14:textId="77777777" w:rsidR="00803158" w:rsidRPr="00E6063B" w:rsidRDefault="00803158" w:rsidP="001B6446">
      <w:pPr>
        <w:pStyle w:val="SectionBody"/>
        <w:rPr>
          <w:color w:val="auto"/>
        </w:rPr>
      </w:pPr>
      <w:r w:rsidRPr="00E6063B">
        <w:rPr>
          <w:color w:val="auto"/>
        </w:rPr>
        <w:t xml:space="preserve">(D) The West Virginia Board of Dentistry codified in §30-4-1 </w:t>
      </w:r>
      <w:r w:rsidRPr="00E6063B">
        <w:rPr>
          <w:i/>
          <w:iCs/>
          <w:color w:val="auto"/>
        </w:rPr>
        <w:t>et seq</w:t>
      </w:r>
      <w:r w:rsidRPr="00E6063B">
        <w:rPr>
          <w:color w:val="auto"/>
        </w:rPr>
        <w:t>. of this code;</w:t>
      </w:r>
    </w:p>
    <w:p w14:paraId="1D7A8C21" w14:textId="77777777" w:rsidR="00803158" w:rsidRPr="00E6063B" w:rsidRDefault="00803158" w:rsidP="001B6446">
      <w:pPr>
        <w:pStyle w:val="SectionBody"/>
        <w:rPr>
          <w:color w:val="auto"/>
        </w:rPr>
      </w:pPr>
      <w:r w:rsidRPr="00E6063B">
        <w:rPr>
          <w:color w:val="auto"/>
        </w:rPr>
        <w:t xml:space="preserve">(E) The West Virginia Board of Optometry codified in §30-8-1 </w:t>
      </w:r>
      <w:r w:rsidRPr="00E6063B">
        <w:rPr>
          <w:i/>
          <w:iCs/>
          <w:color w:val="auto"/>
        </w:rPr>
        <w:t>et seq</w:t>
      </w:r>
      <w:r w:rsidRPr="00E6063B">
        <w:rPr>
          <w:color w:val="auto"/>
        </w:rPr>
        <w:t xml:space="preserve">. of this code; and </w:t>
      </w:r>
    </w:p>
    <w:p w14:paraId="015E87FD" w14:textId="77777777" w:rsidR="00803158" w:rsidRPr="00E6063B" w:rsidRDefault="00803158" w:rsidP="001B6446">
      <w:pPr>
        <w:pStyle w:val="SectionBody"/>
        <w:rPr>
          <w:color w:val="auto"/>
        </w:rPr>
      </w:pPr>
      <w:r w:rsidRPr="00E6063B">
        <w:rPr>
          <w:color w:val="auto"/>
        </w:rPr>
        <w:t xml:space="preserve">(F) The West Virginia Board of Veterinary Medicine codified in §30-10-1 </w:t>
      </w:r>
      <w:r w:rsidRPr="00E6063B">
        <w:rPr>
          <w:i/>
          <w:iCs/>
          <w:color w:val="auto"/>
        </w:rPr>
        <w:t>et seq</w:t>
      </w:r>
      <w:r w:rsidRPr="00E6063B">
        <w:rPr>
          <w:color w:val="auto"/>
        </w:rPr>
        <w:t>. of this code; and</w:t>
      </w:r>
    </w:p>
    <w:p w14:paraId="229398A7" w14:textId="77777777" w:rsidR="00803158" w:rsidRPr="00E6063B" w:rsidRDefault="00803158" w:rsidP="001B6446">
      <w:pPr>
        <w:pStyle w:val="SectionBody"/>
        <w:rPr>
          <w:color w:val="auto"/>
        </w:rPr>
      </w:pPr>
      <w:r w:rsidRPr="00E6063B">
        <w:rPr>
          <w:color w:val="auto"/>
        </w:rPr>
        <w:t>(5) Setting up processes and procedures to ensure that the privacy, confidentiality, and security of information collected, recorded, transmitted, and maintained by the review committee is not disclosed except as provided in this section.</w:t>
      </w:r>
    </w:p>
    <w:p w14:paraId="13540ACD" w14:textId="77777777" w:rsidR="00803158" w:rsidRPr="00E6063B" w:rsidRDefault="00803158" w:rsidP="001B6446">
      <w:pPr>
        <w:pStyle w:val="SectionBody"/>
        <w:rPr>
          <w:color w:val="auto"/>
        </w:rPr>
      </w:pPr>
      <w:r w:rsidRPr="00E6063B">
        <w:rPr>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1A2F0812" w14:textId="77777777" w:rsidR="00803158" w:rsidRPr="00E6063B" w:rsidRDefault="00803158" w:rsidP="001B6446">
      <w:pPr>
        <w:pStyle w:val="SectionBody"/>
        <w:rPr>
          <w:color w:val="auto"/>
        </w:rPr>
      </w:pPr>
      <w:r w:rsidRPr="00E6063B">
        <w:rPr>
          <w:color w:val="auto"/>
        </w:rPr>
        <w:t>(f) Good faith reliance by a practitioner on information contained in the West Virginia Controlled Substances Monitoring Program Database in prescribing or dispensing or refusing or declining to prescribe or dispense a Schedule II, III, or IV controlled substance shall constitute an absolute defense in any civil or criminal action brought due to prescribing or dispensing or refusing or declining to prescribe or dispense.</w:t>
      </w:r>
    </w:p>
    <w:p w14:paraId="19554F1B" w14:textId="77777777" w:rsidR="00803158" w:rsidRPr="00E6063B" w:rsidRDefault="00803158" w:rsidP="001B6446">
      <w:pPr>
        <w:pStyle w:val="SectionBody"/>
        <w:rPr>
          <w:color w:val="auto"/>
        </w:rPr>
      </w:pPr>
      <w:r w:rsidRPr="00E6063B">
        <w:rPr>
          <w:color w:val="auto"/>
        </w:rPr>
        <w:t>(g) A prescribing or dispensing practitioner may notify law enforcement of a patient who, in the prescribing or dispensing practitioner’s judgment, may be in violation of §60A-4-410 of this code, based on information obtained and reviewed from the Controlled Substances Monitoring 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78C86F3F" w14:textId="77777777" w:rsidR="00803158" w:rsidRPr="00E6063B" w:rsidRDefault="00803158" w:rsidP="001B6446">
      <w:pPr>
        <w:pStyle w:val="SectionBody"/>
        <w:rPr>
          <w:color w:val="auto"/>
        </w:rPr>
      </w:pPr>
      <w:r w:rsidRPr="00E6063B">
        <w:rPr>
          <w:color w:val="auto"/>
        </w:rPr>
        <w:t>(h) Nothing in the article may be construed to require a practitioner to access the West Virginia Controlled Substances Monitoring Program Database except as provided in §60A-9-5 of this code.</w:t>
      </w:r>
    </w:p>
    <w:p w14:paraId="3C60C16E" w14:textId="77777777" w:rsidR="00803158" w:rsidRPr="00E6063B" w:rsidRDefault="00803158" w:rsidP="001B6446">
      <w:pPr>
        <w:pStyle w:val="SectionBody"/>
        <w:rPr>
          <w:color w:val="auto"/>
        </w:rPr>
      </w:pPr>
      <w:r w:rsidRPr="00E6063B">
        <w:rPr>
          <w:color w:val="auto"/>
        </w:rPr>
        <w:t>(i)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7D0B83B5" w14:textId="77777777" w:rsidR="00C33014" w:rsidRPr="00E6063B" w:rsidRDefault="00C33014" w:rsidP="00CC1F3B">
      <w:pPr>
        <w:pStyle w:val="Note"/>
        <w:rPr>
          <w:color w:val="auto"/>
        </w:rPr>
      </w:pPr>
    </w:p>
    <w:p w14:paraId="3DC8BFCC" w14:textId="59C2635D" w:rsidR="006865E9" w:rsidRPr="00E6063B" w:rsidRDefault="00CF1DCA" w:rsidP="00CC1F3B">
      <w:pPr>
        <w:pStyle w:val="Note"/>
        <w:rPr>
          <w:color w:val="auto"/>
        </w:rPr>
      </w:pPr>
      <w:r w:rsidRPr="00E6063B">
        <w:rPr>
          <w:color w:val="auto"/>
        </w:rPr>
        <w:t xml:space="preserve">NOTE: </w:t>
      </w:r>
      <w:r w:rsidR="00803158" w:rsidRPr="00E6063B">
        <w:rPr>
          <w:color w:val="auto"/>
        </w:rPr>
        <w:t>The purpose of this bill is to add qualified examiners with the Federal Motor Carrier Safety Administration to the persons who have access to the Controlled Substances Monitoring Database maintained by the Board of Pharmacy.</w:t>
      </w:r>
    </w:p>
    <w:p w14:paraId="5972D77D" w14:textId="77777777" w:rsidR="006865E9" w:rsidRPr="00E6063B" w:rsidRDefault="00AE48A0" w:rsidP="00CC1F3B">
      <w:pPr>
        <w:pStyle w:val="Note"/>
        <w:rPr>
          <w:color w:val="auto"/>
        </w:rPr>
      </w:pPr>
      <w:r w:rsidRPr="00E6063B">
        <w:rPr>
          <w:color w:val="auto"/>
        </w:rPr>
        <w:t>Strike-throughs indicate language that would be stricken from a heading or the present law and underscoring indicates new language that would be added.</w:t>
      </w:r>
    </w:p>
    <w:sectPr w:rsidR="006865E9" w:rsidRPr="00E6063B" w:rsidSect="00093DC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6C83" w14:textId="77777777" w:rsidR="001A76FC" w:rsidRDefault="001A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E77E1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E392384" w:rsidR="00C33014" w:rsidRPr="00C33014" w:rsidRDefault="00AE48A0" w:rsidP="000573A9">
    <w:pPr>
      <w:pStyle w:val="HeaderStyle"/>
    </w:pPr>
    <w:r>
      <w:t>I</w:t>
    </w:r>
    <w:r w:rsidR="001A66B7">
      <w:t>ntr</w:t>
    </w:r>
    <w:r w:rsidR="00803158">
      <w:t xml:space="preserve"> HB</w:t>
    </w:r>
    <w:r w:rsidR="001A66B7">
      <w:t xml:space="preserve"> </w:t>
    </w:r>
    <w:sdt>
      <w:sdtPr>
        <w:tag w:val="BNumWH"/>
        <w:id w:val="138549797"/>
        <w:placeholder>
          <w:docPart w:val="4E77799B858F4FDCB3EC4742E519F3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03158">
          <w:t>202</w:t>
        </w:r>
        <w:r w:rsidR="00697B67">
          <w:t>3</w:t>
        </w:r>
        <w:r w:rsidR="00803158">
          <w:t>R</w:t>
        </w:r>
        <w:r w:rsidR="00697B67">
          <w:t>1166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1A3E142" w:rsidR="002A0269" w:rsidRPr="002A0269" w:rsidRDefault="00E77E1E" w:rsidP="00CC1F3B">
    <w:pPr>
      <w:pStyle w:val="HeaderStyle"/>
    </w:pPr>
    <w:sdt>
      <w:sdtPr>
        <w:tag w:val="BNumWH"/>
        <w:id w:val="-1890952866"/>
        <w:placeholder>
          <w:docPart w:val="43E21170B89940839D534DEF7F2BD3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97B6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3DC2"/>
    <w:rsid w:val="000C5C77"/>
    <w:rsid w:val="000E3912"/>
    <w:rsid w:val="0010070F"/>
    <w:rsid w:val="001143CA"/>
    <w:rsid w:val="0015112E"/>
    <w:rsid w:val="00151F0B"/>
    <w:rsid w:val="001552E7"/>
    <w:rsid w:val="001566B4"/>
    <w:rsid w:val="001A66B7"/>
    <w:rsid w:val="001A76FC"/>
    <w:rsid w:val="001B6446"/>
    <w:rsid w:val="001C279E"/>
    <w:rsid w:val="001D459E"/>
    <w:rsid w:val="0025626C"/>
    <w:rsid w:val="0027011C"/>
    <w:rsid w:val="00274200"/>
    <w:rsid w:val="00275740"/>
    <w:rsid w:val="002A0269"/>
    <w:rsid w:val="00303684"/>
    <w:rsid w:val="003143F5"/>
    <w:rsid w:val="00314854"/>
    <w:rsid w:val="00394191"/>
    <w:rsid w:val="003C51CD"/>
    <w:rsid w:val="004368E0"/>
    <w:rsid w:val="004C13DD"/>
    <w:rsid w:val="004E3441"/>
    <w:rsid w:val="00500579"/>
    <w:rsid w:val="005428A8"/>
    <w:rsid w:val="0056712E"/>
    <w:rsid w:val="005A5366"/>
    <w:rsid w:val="005D7E17"/>
    <w:rsid w:val="00600BA7"/>
    <w:rsid w:val="006210B7"/>
    <w:rsid w:val="006369EB"/>
    <w:rsid w:val="00637E73"/>
    <w:rsid w:val="006865E9"/>
    <w:rsid w:val="00691F3E"/>
    <w:rsid w:val="00694BFB"/>
    <w:rsid w:val="00697B67"/>
    <w:rsid w:val="006A106B"/>
    <w:rsid w:val="006C523D"/>
    <w:rsid w:val="006D1673"/>
    <w:rsid w:val="006D4036"/>
    <w:rsid w:val="007A5259"/>
    <w:rsid w:val="007A7081"/>
    <w:rsid w:val="007F1CF5"/>
    <w:rsid w:val="007F29DD"/>
    <w:rsid w:val="00803158"/>
    <w:rsid w:val="0083090D"/>
    <w:rsid w:val="00834EDE"/>
    <w:rsid w:val="008736AA"/>
    <w:rsid w:val="008D275D"/>
    <w:rsid w:val="00980327"/>
    <w:rsid w:val="00986478"/>
    <w:rsid w:val="009B5557"/>
    <w:rsid w:val="009F1067"/>
    <w:rsid w:val="00A31E01"/>
    <w:rsid w:val="00A527AD"/>
    <w:rsid w:val="00A718CF"/>
    <w:rsid w:val="00AE48A0"/>
    <w:rsid w:val="00AE61BE"/>
    <w:rsid w:val="00B143AA"/>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1464C"/>
    <w:rsid w:val="00D262D1"/>
    <w:rsid w:val="00D579FC"/>
    <w:rsid w:val="00D81C16"/>
    <w:rsid w:val="00DE526B"/>
    <w:rsid w:val="00DF199D"/>
    <w:rsid w:val="00E01542"/>
    <w:rsid w:val="00E365F1"/>
    <w:rsid w:val="00E6063B"/>
    <w:rsid w:val="00E62F48"/>
    <w:rsid w:val="00E77E1E"/>
    <w:rsid w:val="00E831B3"/>
    <w:rsid w:val="00E95FBC"/>
    <w:rsid w:val="00EE70CB"/>
    <w:rsid w:val="00F41CA2"/>
    <w:rsid w:val="00F443C0"/>
    <w:rsid w:val="00F62EFB"/>
    <w:rsid w:val="00F67F6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0315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E77799B858F4FDCB3EC4742E519F341"/>
        <w:category>
          <w:name w:val="General"/>
          <w:gallery w:val="placeholder"/>
        </w:category>
        <w:types>
          <w:type w:val="bbPlcHdr"/>
        </w:types>
        <w:behaviors>
          <w:behavior w:val="content"/>
        </w:behaviors>
        <w:guid w:val="{3B3508EA-CC0D-45B7-9BD7-251ABDC54C2E}"/>
      </w:docPartPr>
      <w:docPartBody>
        <w:p w:rsidR="00D6232D" w:rsidRDefault="00D6232D"/>
      </w:docPartBody>
    </w:docPart>
    <w:docPart>
      <w:docPartPr>
        <w:name w:val="43E21170B89940839D534DEF7F2BD367"/>
        <w:category>
          <w:name w:val="General"/>
          <w:gallery w:val="placeholder"/>
        </w:category>
        <w:types>
          <w:type w:val="bbPlcHdr"/>
        </w:types>
        <w:behaviors>
          <w:behavior w:val="content"/>
        </w:behaviors>
        <w:guid w:val="{BC5C861D-2251-4B6E-BC71-2A334CD6E650}"/>
      </w:docPartPr>
      <w:docPartBody>
        <w:p w:rsidR="00D6232D" w:rsidRDefault="00D62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62B4E"/>
    <w:rsid w:val="000D4AB3"/>
    <w:rsid w:val="00161453"/>
    <w:rsid w:val="00852D52"/>
    <w:rsid w:val="00D6232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2023-01-10T17:18:00Z</dcterms:created>
  <dcterms:modified xsi:type="dcterms:W3CDTF">2023-01-10T17:18:00Z</dcterms:modified>
</cp:coreProperties>
</file>